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5"/>
        <w:jc w:val="center"/>
        <w:rPr/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exact" w:line="255"/>
        <w:jc w:val="center"/>
        <w:rPr/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spacing w:lineRule="exact" w:line="255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ДК 021: 2015 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en-US" w:eastAsia="en-US" w:bidi="ar-SA"/>
        </w:rPr>
        <w:t>90430000-0</w:t>
      </w:r>
      <w:r>
        <w:rPr>
          <w:rStyle w:val="Style15"/>
          <w:rFonts w:eastAsia="Calibri" w:cs="Times New Roman"/>
          <w:b w:val="false"/>
          <w:bCs w:val="false"/>
          <w:color w:val="auto"/>
          <w:kern w:val="0"/>
          <w:sz w:val="22"/>
          <w:szCs w:val="22"/>
          <w:lang w:val="uk-UA" w:eastAsia="en-US" w:bidi="ar-SA"/>
        </w:rPr>
        <w:t xml:space="preserve"> Послуги з відведення стічних вод</w:t>
      </w:r>
      <w:r>
        <w:rPr>
          <w:b w:val="false"/>
          <w:bCs w:val="false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1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02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01347</w:t>
      </w:r>
      <w:r>
        <w:rPr>
          <w:sz w:val="22"/>
          <w:szCs w:val="22"/>
          <w:lang w:val="en-US"/>
        </w:rPr>
        <w:t>-a</w:t>
      </w:r>
    </w:p>
    <w:p>
      <w:pPr>
        <w:pStyle w:val="Normal"/>
        <w:spacing w:lineRule="exact" w:line="255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3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00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Виконавець зобов'язується надати послуги згідно Обсягів </w:t>
      </w:r>
      <w:r>
        <w:rPr>
          <w:rFonts w:eastAsia="Times New Roman"/>
          <w:sz w:val="22"/>
          <w:szCs w:val="22"/>
          <w:lang w:eastAsia="ar-SA"/>
        </w:rPr>
        <w:t>робіт</w:t>
      </w:r>
      <w:r>
        <w:rPr>
          <w:rFonts w:eastAsia="Times New Roman"/>
          <w:sz w:val="22"/>
          <w:szCs w:val="22"/>
        </w:rPr>
        <w:t>.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</w:rPr>
        <w:t>Персонал залучений до виконання робіт договору повинен мати відповідні знання і досвід щодо надання послуг.</w:t>
      </w:r>
    </w:p>
    <w:p>
      <w:pPr>
        <w:pStyle w:val="Normal"/>
        <w:spacing w:lineRule="exact" w:line="255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Гарантійний термін на надані послуги повинен складати не менше ніж 12 (дванадцять) місяців з моменту підписання акту прийому-передачі наданих послуг.</w:t>
      </w:r>
    </w:p>
    <w:p>
      <w:pPr>
        <w:pStyle w:val="Style30"/>
        <w:spacing w:lineRule="exact" w:line="255" w:before="0" w:after="0"/>
        <w:ind w:left="786" w:right="0" w:hanging="0"/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val="uk-UA"/>
        </w:rPr>
        <w:t>Обсяги робіт:</w:t>
      </w:r>
    </w:p>
    <w:tbl>
      <w:tblPr>
        <w:tblW w:w="9915" w:type="dxa"/>
        <w:jc w:val="left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692"/>
        <w:gridCol w:w="960"/>
        <w:gridCol w:w="1305"/>
      </w:tblGrid>
      <w:tr>
        <w:trPr>
          <w:trHeight w:val="425" w:hRule="atLeast"/>
        </w:trPr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lineRule="exact" w:line="227" w:before="0" w:after="0"/>
              <w:jc w:val="righ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  <w:r>
              <w:rPr>
                <w:rFonts w:eastAsia="Times New Roman"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з/п</w:t>
            </w:r>
          </w:p>
        </w:tc>
        <w:tc>
          <w:tcPr>
            <w:tcW w:w="6692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</w:t>
            </w:r>
            <w:r>
              <w:rPr>
                <w:rFonts w:ascii="Liberation Serif" w:hAnsi="Liberation Serif"/>
                <w:sz w:val="22"/>
                <w:szCs w:val="22"/>
                <w:lang w:val="uk-UA"/>
              </w:rPr>
              <w:t>-т</w:t>
            </w:r>
            <w:r>
              <w:rPr>
                <w:rFonts w:ascii="Liberation Serif" w:hAnsi="Liberation Serif"/>
                <w:sz w:val="22"/>
                <w:szCs w:val="22"/>
              </w:rPr>
              <w:t>ь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Од</w:t>
            </w:r>
            <w:r>
              <w:rPr>
                <w:rFonts w:ascii="Liberation Serif" w:hAnsi="Liberation Serif"/>
                <w:sz w:val="22"/>
                <w:szCs w:val="22"/>
                <w:lang w:val="uk-UA"/>
              </w:rPr>
              <w:t>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виміру</w:t>
            </w:r>
          </w:p>
        </w:tc>
      </w:tr>
      <w:tr>
        <w:trPr>
          <w:trHeight w:val="535" w:hRule="atLeast"/>
        </w:trPr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Технічний огляд мережі зливової каналізації без спускання до колодязя у літній період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5,273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км</w:t>
            </w:r>
          </w:p>
        </w:tc>
      </w:tr>
      <w:tr>
        <w:trPr>
          <w:trHeight w:val="405" w:hRule="atLeast"/>
        </w:trPr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2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Пошук і відкривання вручну без допомоги приладу оглядових каналізаційних колодязів на території без твердого покриття.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124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колодязь</w:t>
            </w:r>
          </w:p>
        </w:tc>
      </w:tr>
      <w:tr>
        <w:trPr>
          <w:trHeight w:val="507" w:hRule="atLeast"/>
        </w:trPr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3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Прочищання каналізаційних оглядових колодязів глибиною до 3 м з відкачуванням мулу. Маса осаду до 300 кг.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8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колодязь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4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Прочищання каналізаційних оглядових колодязів глибиною до 3 м без відкачування мулу. Маса осаду до 300 кг.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102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колодязь</w:t>
            </w:r>
          </w:p>
        </w:tc>
      </w:tr>
      <w:tr>
        <w:trPr>
          <w:trHeight w:val="403" w:hRule="atLeast"/>
        </w:trPr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5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Навантаження сміття вручну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33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т</w:t>
            </w:r>
          </w:p>
        </w:tc>
      </w:tr>
      <w:tr>
        <w:trPr>
          <w:trHeight w:val="450" w:hRule="atLeast"/>
        </w:trPr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6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Водовідлив талих і стічних вод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328,5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Calibri" w:ascii="Liberation Serif" w:hAnsi="Liberation Serif"/>
                <w:sz w:val="22"/>
                <w:szCs w:val="22"/>
                <w:lang w:val="uk-UA" w:eastAsia="ar-SA"/>
              </w:rPr>
              <w:t>м3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7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Перевезення мотопомпи ручної транспортом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  <w:lang w:val="uk-UA"/>
              </w:rPr>
              <w:t>6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година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8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Установлення решітки дощоприймача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  <w:lang w:val="uk-UA"/>
              </w:rPr>
              <w:t>6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шт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9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Установлення люка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  <w:lang w:val="uk-UA"/>
              </w:rPr>
              <w:t>2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шт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10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Перекладання горловин цегляних колодязів ливневої каналізації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  <w:lang w:val="uk-UA"/>
              </w:rPr>
              <w:t>2,54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м3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11</w:t>
            </w:r>
          </w:p>
        </w:tc>
        <w:tc>
          <w:tcPr>
            <w:tcW w:w="6692" w:type="dxa"/>
            <w:tcBorders/>
          </w:tcPr>
          <w:p>
            <w:pPr>
              <w:pStyle w:val="Standard"/>
              <w:widowControl w:val="false"/>
              <w:tabs>
                <w:tab w:val="clear" w:pos="709"/>
              </w:tabs>
              <w:spacing w:before="0" w:after="0"/>
              <w:rPr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Приготування цементного розчину</w:t>
            </w:r>
          </w:p>
        </w:tc>
        <w:tc>
          <w:tcPr>
            <w:tcW w:w="960" w:type="dxa"/>
            <w:tcBorders/>
          </w:tcPr>
          <w:p>
            <w:pPr>
              <w:pStyle w:val="Style31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Times New Roman" w:ascii="Liberation Serif" w:hAnsi="Liberation Serif"/>
                <w:sz w:val="22"/>
                <w:szCs w:val="22"/>
                <w:lang w:val="uk-UA"/>
              </w:rPr>
              <w:t>1,1918</w:t>
            </w:r>
          </w:p>
        </w:tc>
        <w:tc>
          <w:tcPr>
            <w:tcW w:w="1305" w:type="dxa"/>
            <w:tcBorders/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2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Liberation Serif" w:hAnsi="Liberation Serif"/>
                <w:sz w:val="22"/>
                <w:szCs w:val="22"/>
                <w:lang w:val="uk-UA"/>
              </w:rPr>
              <w:t>м3</w:t>
            </w:r>
          </w:p>
        </w:tc>
      </w:tr>
    </w:tbl>
    <w:p>
      <w:pPr>
        <w:pStyle w:val="Normal"/>
        <w:widowControl w:val="false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b/>
          <w:lang w:eastAsia="en-US"/>
        </w:rPr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b w:val="false"/>
          <w:bCs w:val="false"/>
          <w:sz w:val="22"/>
          <w:szCs w:val="22"/>
          <w:lang w:eastAsia="en-US"/>
        </w:rPr>
        <w:t xml:space="preserve">Крім того, у вартість чищення </w:t>
      </w:r>
      <w:r>
        <w:rPr>
          <w:rFonts w:eastAsia="Times New Roman"/>
          <w:b w:val="false"/>
          <w:bCs w:val="false"/>
          <w:sz w:val="22"/>
          <w:szCs w:val="22"/>
          <w:lang w:eastAsia="ar-SA"/>
        </w:rPr>
        <w:t>ливневої каналізації</w:t>
      </w:r>
      <w:r>
        <w:rPr>
          <w:rFonts w:eastAsia="Times New Roman"/>
          <w:b w:val="false"/>
          <w:bCs w:val="false"/>
          <w:sz w:val="22"/>
          <w:szCs w:val="22"/>
          <w:lang w:eastAsia="en-US"/>
        </w:rPr>
        <w:t xml:space="preserve"> входить збирання та вивезення  сміття та жирових відкладень на утилізацію, а також твердих побутових відходів (коренів дерев, гілля, каміння та ін.), що утворились після прочищення.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Зазначений обсяг закупівлі послуг може уточнюватися (коригуватися) Замовником у межах вартості закупівлі послуг.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Виконавець повинен забезпечити ефективне повноцінне очищення трубопроводів та колодязів від мулу, коренів та листя дерев, гілля, каміння, побутового сміття та інше.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Виконавець несе відповідальність за своєчасне проведення комплексу послуг по об'єктах в терміни установлені договором.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Вартість пропозиції та всі інші ціни повинні бути чітко визначені.</w:t>
      </w:r>
    </w:p>
    <w:p>
      <w:pPr>
        <w:pStyle w:val="Normal"/>
        <w:spacing w:lineRule="exact" w:line="227"/>
        <w:ind w:left="0" w:right="0" w:firstLine="567"/>
        <w:jc w:val="both"/>
        <w:rPr/>
      </w:pPr>
      <w:r>
        <w:rPr>
          <w:rStyle w:val="32"/>
          <w:rFonts w:eastAsia="Times New Roman"/>
          <w:b w:val="false"/>
          <w:bCs w:val="false"/>
          <w:iCs/>
          <w:color w:val="000000"/>
          <w:sz w:val="22"/>
          <w:szCs w:val="22"/>
          <w:shd w:fill="FFFFFF" w:val="clear"/>
          <w:lang w:eastAsia="ar-SA"/>
        </w:rPr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u w:val="none"/>
        </w:rPr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Normal"/>
        <w:spacing w:lineRule="exact" w:line="227"/>
        <w:ind w:left="0" w:right="0"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230" w:right="581" w:header="0" w:top="450" w:footer="0" w:bottom="3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4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6">
    <w:name w:val="Обычный (веб) Знак Знак Знак"/>
    <w:qFormat/>
    <w:rPr>
      <w:sz w:val="24"/>
      <w:lang w:val="uk-UA"/>
    </w:rPr>
  </w:style>
  <w:style w:type="character" w:styleId="Style17">
    <w:name w:val="Текст Знак"/>
    <w:qFormat/>
    <w:rPr>
      <w:rFonts w:eastAsia="Times New Roman"/>
      <w:szCs w:val="22"/>
    </w:rPr>
  </w:style>
  <w:style w:type="character" w:styleId="Style18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19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0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1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2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30">
    <w:name w:val="Абзац списка"/>
    <w:basedOn w:val="Standard"/>
    <w:qFormat/>
    <w:pPr>
      <w:ind w:left="720" w:right="0" w:hanging="0"/>
    </w:pPr>
    <w:rPr/>
  </w:style>
  <w:style w:type="paragraph" w:styleId="Style31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2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4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LibreOffice/7.0.4.2$Windows_X86_64 LibreOffice_project/dcf040e67528d9187c66b2379df5ea4407429775</Application>
  <AppVersion>15.0000</AppVersion>
  <Pages>1</Pages>
  <Words>426</Words>
  <Characters>2867</Characters>
  <CharactersWithSpaces>3235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2024-01-02T11:47:25Z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